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/>
      </w:pPr>
      <w:r>
        <w:rPr>
          <w:b/>
        </w:rPr>
        <w:t xml:space="preserve">ВСЕРОССИЙСКИЙ МЕТОДИЧЕСКИЙ </w:t>
      </w:r>
      <w:r>
        <w:rPr>
          <w:b/>
        </w:rPr>
        <w:t>ФОРУМ</w:t>
      </w:r>
      <w:r>
        <w:rPr>
          <w:b/>
        </w:rPr>
        <w:t xml:space="preserve"> СПЕЦИАЛИСТОВ ПО ПАРУСНОМУ СПОРТУ ДЛЯ</w:t>
      </w:r>
    </w:p>
    <w:tbl>
      <w:tblPr>
        <w:tblStyle w:val="a3"/>
        <w:tblpPr w:bottomFromText="0" w:horzAnchor="margin" w:leftFromText="180" w:rightFromText="180" w:tblpX="-431" w:tblpY="1751" w:topFromText="0" w:vertAnchor="page"/>
        <w:tblW w:w="5000" w:type="pct"/>
        <w:jc w:val="left"/>
        <w:tblInd w:w="0" w:type="dxa"/>
        <w:tblCellMar>
          <w:top w:w="0" w:type="dxa"/>
          <w:left w:w="9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80"/>
        <w:gridCol w:w="3145"/>
        <w:gridCol w:w="2464"/>
        <w:gridCol w:w="2865"/>
      </w:tblGrid>
      <w:tr>
        <w:trPr/>
        <w:tc>
          <w:tcPr>
            <w:tcW w:w="8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cs="Times New Roman" w:eastAsiaTheme="minorEastAsia"/>
              </w:rPr>
            </w:pPr>
            <w:r>
              <w:rPr>
                <w:rFonts w:eastAsia="" w:cs="Times New Roman" w:eastAsiaTheme="minorEastAsia"/>
              </w:rPr>
            </w:r>
          </w:p>
        </w:tc>
        <w:tc>
          <w:tcPr>
            <w:tcW w:w="3145" w:type="dxa"/>
            <w:tcBorders/>
            <w:shd w:color="auto" w:fill="E7E6E6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rFonts w:eastAsia="" w:cs="Times New Roman" w:eastAsiaTheme="minorEastAsia"/>
                <w:b/>
              </w:rPr>
              <w:t>12</w:t>
            </w:r>
            <w:bookmarkStart w:id="0" w:name="_GoBack"/>
            <w:bookmarkEnd w:id="0"/>
            <w:r>
              <w:rPr>
                <w:rFonts w:eastAsia="" w:cs="Times New Roman" w:eastAsiaTheme="minorEastAsia"/>
                <w:b/>
              </w:rPr>
              <w:t xml:space="preserve"> февраля</w:t>
            </w:r>
          </w:p>
        </w:tc>
        <w:tc>
          <w:tcPr>
            <w:tcW w:w="2464" w:type="dxa"/>
            <w:tcBorders/>
            <w:shd w:color="auto" w:fill="E7E6E6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rFonts w:eastAsia="" w:cs="Times New Roman" w:eastAsiaTheme="minorEastAsia"/>
                <w:b/>
              </w:rPr>
              <w:t>13 февраля</w:t>
            </w:r>
          </w:p>
        </w:tc>
        <w:tc>
          <w:tcPr>
            <w:tcW w:w="2865" w:type="dxa"/>
            <w:tcBorders/>
            <w:shd w:color="auto" w:fill="E7E6E6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rFonts w:eastAsia="" w:cs="Times New Roman" w:eastAsiaTheme="minorEastAsia"/>
                <w:b/>
              </w:rPr>
              <w:t>14 февраля</w:t>
            </w:r>
          </w:p>
        </w:tc>
      </w:tr>
      <w:tr>
        <w:trPr>
          <w:trHeight w:val="969" w:hRule="atLeast"/>
        </w:trPr>
        <w:tc>
          <w:tcPr>
            <w:tcW w:w="8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cs="Times New Roman" w:eastAsiaTheme="minorEastAsia"/>
              </w:rPr>
            </w:pPr>
            <w:r>
              <w:rPr>
                <w:rFonts w:eastAsia="" w:cs="Times New Roman" w:eastAsiaTheme="minorEastAsia"/>
              </w:rPr>
              <w:t>09:00 – 10:00</w:t>
            </w:r>
          </w:p>
        </w:tc>
        <w:tc>
          <w:tcPr>
            <w:tcW w:w="31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" w:cs="Times New Roman" w:eastAsiaTheme="minorEastAsia"/>
                <w:b/>
                <w:i/>
                <w:iCs/>
              </w:rPr>
              <w:t xml:space="preserve">Регистрация участников  </w:t>
            </w:r>
            <w:r>
              <w:rPr>
                <w:rFonts w:eastAsia="" w:cs="Times New Roman" w:eastAsiaTheme="minorEastAsia"/>
                <w:b/>
                <w:i/>
                <w:iCs/>
              </w:rPr>
              <w:t>форума</w:t>
            </w:r>
            <w:r>
              <w:rPr>
                <w:rFonts w:eastAsia="" w:cs="Times New Roman" w:eastAsiaTheme="minorEastAsia"/>
                <w:b/>
                <w:i/>
                <w:iCs/>
              </w:rPr>
              <w:t xml:space="preserve"> Руководителей Региональных ФПС</w:t>
            </w:r>
          </w:p>
        </w:tc>
        <w:tc>
          <w:tcPr>
            <w:tcW w:w="2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" w:cs="Times New Roman" w:eastAsiaTheme="minorEastAsia"/>
                <w:b/>
                <w:i/>
                <w:iCs/>
              </w:rPr>
              <w:t xml:space="preserve">Регистрация участников Судейского </w:t>
            </w:r>
            <w:r>
              <w:rPr>
                <w:rFonts w:eastAsia="" w:cs="Times New Roman" w:eastAsiaTheme="minorEastAsia"/>
                <w:b/>
                <w:bCs/>
                <w:i/>
                <w:iCs/>
              </w:rPr>
              <w:t>форума</w:t>
            </w:r>
          </w:p>
        </w:tc>
        <w:tc>
          <w:tcPr>
            <w:tcW w:w="2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i/>
                <w:i/>
                <w:iCs/>
              </w:rPr>
            </w:pPr>
            <w:r>
              <w:rPr>
                <w:rFonts w:eastAsia="" w:cs="Times New Roman" w:eastAsiaTheme="minorEastAsia"/>
                <w:bCs/>
                <w:i/>
                <w:iCs/>
              </w:rPr>
              <w:t>Матчевые гонки: новые правила, коллы</w:t>
            </w:r>
          </w:p>
          <w:p>
            <w:pPr>
              <w:pStyle w:val="Normal"/>
              <w:spacing w:lineRule="auto" w:line="240" w:before="0" w:after="0"/>
              <w:rPr>
                <w:bCs/>
                <w:i/>
                <w:i/>
                <w:iCs/>
              </w:rPr>
            </w:pPr>
            <w:r>
              <w:rPr>
                <w:rFonts w:eastAsia="" w:cs="Times New Roman" w:eastAsiaTheme="minorEastAsia"/>
                <w:bCs/>
                <w:i/>
                <w:iCs/>
              </w:rPr>
              <w:t>(Шараев Г.В.)</w:t>
            </w:r>
          </w:p>
        </w:tc>
      </w:tr>
      <w:tr>
        <w:trPr>
          <w:trHeight w:val="442" w:hRule="atLeast"/>
        </w:trPr>
        <w:tc>
          <w:tcPr>
            <w:tcW w:w="8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cs="Times New Roman" w:eastAsiaTheme="minorEastAsia"/>
              </w:rPr>
            </w:pPr>
            <w:r>
              <w:rPr>
                <w:rFonts w:eastAsia="" w:cs="Times New Roman" w:eastAsiaTheme="minorEastAsia"/>
              </w:rPr>
              <w:t>10:00 – 10:30</w:t>
            </w:r>
          </w:p>
          <w:p>
            <w:pPr>
              <w:pStyle w:val="Normal"/>
              <w:spacing w:lineRule="auto" w:line="240" w:before="0" w:after="0"/>
              <w:rPr>
                <w:rFonts w:eastAsia="" w:cs="Times New Roman" w:eastAsiaTheme="minorEastAsia"/>
              </w:rPr>
            </w:pPr>
            <w:r>
              <w:rPr>
                <w:rFonts w:eastAsia="" w:cs="Times New Roman" w:eastAsiaTheme="minorEastAsia"/>
              </w:rPr>
              <w:t>10:30-</w:t>
            </w:r>
          </w:p>
          <w:p>
            <w:pPr>
              <w:pStyle w:val="Normal"/>
              <w:spacing w:lineRule="auto" w:line="240" w:before="0" w:after="0"/>
              <w:rPr>
                <w:rFonts w:eastAsia="" w:cs="Times New Roman" w:eastAsiaTheme="minorEastAsia"/>
              </w:rPr>
            </w:pPr>
            <w:r>
              <w:rPr>
                <w:rFonts w:eastAsia="" w:cs="Times New Roman" w:eastAsiaTheme="minorEastAsia"/>
              </w:rPr>
              <w:t>11:30</w:t>
            </w:r>
          </w:p>
        </w:tc>
        <w:tc>
          <w:tcPr>
            <w:tcW w:w="31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  <w:iCs/>
              </w:rPr>
            </w:pPr>
            <w:r>
              <w:rPr>
                <w:rFonts w:eastAsia="" w:cs="Times New Roman" w:eastAsiaTheme="minorEastAsia"/>
                <w:b/>
                <w:i/>
                <w:iCs/>
              </w:rPr>
              <w:t xml:space="preserve">Официальное открытие Всероссийского </w:t>
            </w:r>
            <w:r>
              <w:rPr>
                <w:rFonts w:eastAsia="" w:cs="Times New Roman" w:eastAsiaTheme="minorEastAsia"/>
                <w:b/>
                <w:i/>
                <w:iCs/>
              </w:rPr>
              <w:t>форума</w:t>
            </w:r>
            <w:r>
              <w:rPr>
                <w:rFonts w:eastAsia="" w:cs="Times New Roman" w:eastAsiaTheme="minorEastAsia"/>
                <w:b/>
                <w:i/>
                <w:iCs/>
              </w:rPr>
              <w:t>.</w:t>
            </w:r>
          </w:p>
          <w:p>
            <w:pPr>
              <w:pStyle w:val="Normal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" w:cs="Times New Roman" w:eastAsiaTheme="minorEastAsia"/>
                <w:i/>
                <w:iCs/>
              </w:rPr>
              <w:t>Введение электронного документооборота между ВФПС и региональными аккредитованными организациями. (Соболев П.А.)</w:t>
            </w:r>
          </w:p>
        </w:tc>
        <w:tc>
          <w:tcPr>
            <w:tcW w:w="2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i/>
                <w:i/>
                <w:iCs/>
              </w:rPr>
            </w:pPr>
            <w:r>
              <w:rPr>
                <w:rFonts w:eastAsia="" w:cs="Times New Roman" w:eastAsiaTheme="minorEastAsia"/>
                <w:bCs/>
                <w:i/>
                <w:iCs/>
              </w:rPr>
              <w:t>Новые правила парусных гонок ППГ-21</w:t>
            </w:r>
          </w:p>
          <w:p>
            <w:pPr>
              <w:pStyle w:val="Normal"/>
              <w:spacing w:lineRule="auto" w:line="240" w:before="0" w:after="0"/>
              <w:rPr>
                <w:bCs/>
                <w:i/>
                <w:i/>
                <w:iCs/>
              </w:rPr>
            </w:pPr>
            <w:r>
              <w:rPr>
                <w:rFonts w:eastAsia="" w:cs="Times New Roman" w:eastAsiaTheme="minorEastAsia"/>
                <w:bCs/>
                <w:i/>
                <w:iCs/>
              </w:rPr>
              <w:t xml:space="preserve"> </w:t>
            </w:r>
            <w:r>
              <w:rPr>
                <w:rFonts w:eastAsia="" w:cs="Times New Roman" w:eastAsiaTheme="minorEastAsia"/>
                <w:bCs/>
                <w:i/>
                <w:iCs/>
              </w:rPr>
              <w:t>(Деянова А.В.)</w:t>
            </w:r>
          </w:p>
        </w:tc>
        <w:tc>
          <w:tcPr>
            <w:tcW w:w="2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i/>
                <w:i/>
                <w:iCs/>
              </w:rPr>
            </w:pPr>
            <w:r>
              <w:rPr>
                <w:rFonts w:eastAsia="" w:cs="Times New Roman" w:eastAsiaTheme="minorEastAsia"/>
                <w:bCs/>
                <w:i/>
                <w:iCs/>
              </w:rPr>
              <w:t>Антидопинг</w:t>
            </w:r>
          </w:p>
          <w:p>
            <w:pPr>
              <w:pStyle w:val="Normal"/>
              <w:spacing w:lineRule="auto" w:line="240" w:before="0" w:after="0"/>
              <w:rPr>
                <w:bCs/>
                <w:i/>
                <w:i/>
                <w:iCs/>
              </w:rPr>
            </w:pPr>
            <w:r>
              <w:rPr>
                <w:rFonts w:eastAsia="" w:cs="Times New Roman" w:eastAsiaTheme="minorEastAsia"/>
                <w:bCs/>
                <w:i/>
                <w:iCs/>
              </w:rPr>
              <w:t>(Деянова А.В.)</w:t>
            </w:r>
          </w:p>
        </w:tc>
      </w:tr>
      <w:tr>
        <w:trPr>
          <w:trHeight w:val="1184" w:hRule="atLeast"/>
        </w:trPr>
        <w:tc>
          <w:tcPr>
            <w:tcW w:w="8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cs="Times New Roman" w:eastAsiaTheme="minorEastAsia"/>
              </w:rPr>
            </w:pPr>
            <w:r>
              <w:rPr>
                <w:rFonts w:eastAsia="" w:cs="Times New Roman" w:eastAsiaTheme="minorEastAsia"/>
              </w:rPr>
              <w:t>11:40 – 12:40</w:t>
            </w:r>
          </w:p>
        </w:tc>
        <w:tc>
          <w:tcPr>
            <w:tcW w:w="31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i/>
                <w:i/>
                <w:iCs/>
              </w:rPr>
            </w:pPr>
            <w:r>
              <w:rPr>
                <w:rFonts w:eastAsia="" w:cs="Times New Roman" w:eastAsiaTheme="minorEastAsia"/>
                <w:bCs/>
                <w:i/>
                <w:iCs/>
              </w:rPr>
              <w:t>Привлечение в Парус дополнительно категорию пользователей 30+. (Шувалов Ю. Ю.)</w:t>
            </w:r>
          </w:p>
        </w:tc>
        <w:tc>
          <w:tcPr>
            <w:tcW w:w="2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i/>
                <w:i/>
                <w:iCs/>
              </w:rPr>
            </w:pPr>
            <w:r>
              <w:rPr>
                <w:rFonts w:eastAsia="" w:cs="Times New Roman" w:eastAsiaTheme="minorEastAsia"/>
                <w:bCs/>
                <w:i/>
                <w:iCs/>
              </w:rPr>
              <w:t xml:space="preserve">Новые правила парусных гонок ППГ-21 </w:t>
            </w:r>
          </w:p>
          <w:p>
            <w:pPr>
              <w:pStyle w:val="Normal"/>
              <w:spacing w:lineRule="auto" w:line="240" w:before="0" w:after="0"/>
              <w:rPr>
                <w:bCs/>
                <w:i/>
                <w:i/>
                <w:iCs/>
                <w:color w:val="FF0000"/>
              </w:rPr>
            </w:pPr>
            <w:r>
              <w:rPr>
                <w:rFonts w:eastAsia="" w:cs="Times New Roman" w:eastAsiaTheme="minorEastAsia"/>
                <w:bCs/>
                <w:i/>
                <w:iCs/>
              </w:rPr>
              <w:t>(Деянова А.В.)</w:t>
            </w:r>
          </w:p>
        </w:tc>
        <w:tc>
          <w:tcPr>
            <w:tcW w:w="2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i/>
                <w:i/>
                <w:iCs/>
              </w:rPr>
            </w:pPr>
            <w:r>
              <w:rPr>
                <w:rFonts w:eastAsia="" w:cs="Times New Roman" w:eastAsiaTheme="minorEastAsia"/>
                <w:bCs/>
                <w:i/>
                <w:iCs/>
              </w:rPr>
              <w:t>Ампайринг гонок флота</w:t>
            </w:r>
          </w:p>
          <w:p>
            <w:pPr>
              <w:pStyle w:val="Normal"/>
              <w:spacing w:lineRule="auto" w:line="240" w:before="0" w:after="0"/>
              <w:rPr>
                <w:bCs/>
                <w:i/>
                <w:i/>
                <w:iCs/>
              </w:rPr>
            </w:pPr>
            <w:r>
              <w:rPr>
                <w:rFonts w:eastAsia="" w:cs="Times New Roman" w:eastAsiaTheme="minorEastAsia"/>
                <w:bCs/>
                <w:i/>
                <w:iCs/>
              </w:rPr>
              <w:t>(Ильин О.А.)</w:t>
            </w:r>
          </w:p>
        </w:tc>
      </w:tr>
      <w:tr>
        <w:trPr>
          <w:trHeight w:val="592" w:hRule="atLeast"/>
        </w:trPr>
        <w:tc>
          <w:tcPr>
            <w:tcW w:w="8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cs="Times New Roman" w:eastAsiaTheme="minorEastAsia"/>
              </w:rPr>
            </w:pPr>
            <w:r>
              <w:rPr>
                <w:rFonts w:eastAsia="" w:cs="Times New Roman" w:eastAsiaTheme="minorEastAsia"/>
              </w:rPr>
              <w:t>12:50 – 14:00</w:t>
            </w:r>
          </w:p>
        </w:tc>
        <w:tc>
          <w:tcPr>
            <w:tcW w:w="31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i/>
                <w:i/>
                <w:iCs/>
              </w:rPr>
            </w:pPr>
            <w:r>
              <w:rPr>
                <w:rFonts w:eastAsia="" w:cs="Times New Roman" w:eastAsiaTheme="minorEastAsia"/>
                <w:bCs/>
                <w:i/>
                <w:iCs/>
              </w:rPr>
              <w:t>Возможности привлечения в бюджет региональных ФПС дополнительных средств за счет проведения спортивных мероприятий. (Крюченков Ю.В., Садыков А.Р.)</w:t>
            </w:r>
          </w:p>
        </w:tc>
        <w:tc>
          <w:tcPr>
            <w:tcW w:w="2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i/>
                <w:i/>
                <w:iCs/>
              </w:rPr>
            </w:pPr>
            <w:r>
              <w:rPr>
                <w:rFonts w:eastAsia="" w:cs="Times New Roman" w:eastAsiaTheme="minorEastAsia"/>
                <w:bCs/>
                <w:i/>
                <w:iCs/>
              </w:rPr>
              <w:t>Информация об апелляциях 2020 года (Шараев Г.В.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rFonts w:eastAsia="" w:cs="Times New Roman" w:eastAsiaTheme="minorEastAsia"/>
                <w:bCs/>
                <w:i/>
                <w:iCs/>
              </w:rPr>
              <w:t xml:space="preserve"> </w:t>
            </w:r>
            <w:r>
              <w:rPr>
                <w:rFonts w:eastAsia="" w:cs="Times New Roman" w:eastAsiaTheme="minorEastAsia"/>
                <w:bCs/>
                <w:i/>
                <w:iCs/>
              </w:rPr>
              <w:t>Добжицкая Я.В.)</w:t>
            </w:r>
          </w:p>
        </w:tc>
        <w:tc>
          <w:tcPr>
            <w:tcW w:w="2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cs="Times New Roman" w:eastAsiaTheme="minorEastAsia"/>
              </w:rPr>
            </w:pPr>
            <w:r>
              <w:rPr>
                <w:rFonts w:eastAsia="" w:cs="Times New Roman" w:eastAsiaTheme="minorEastAsia"/>
              </w:rPr>
              <w:t>Организация Матчевых и Командных гонок (Добжицкая Я.В.)</w:t>
            </w:r>
          </w:p>
        </w:tc>
      </w:tr>
      <w:tr>
        <w:trPr>
          <w:trHeight w:val="592" w:hRule="atLeast"/>
        </w:trPr>
        <w:tc>
          <w:tcPr>
            <w:tcW w:w="8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cs="Times New Roman" w:eastAsiaTheme="minorEastAsia"/>
              </w:rPr>
            </w:pPr>
            <w:r>
              <w:rPr>
                <w:rFonts w:eastAsia="" w:cs="Times New Roman" w:eastAsiaTheme="minorEastAsia"/>
                <w:lang w:val="en-US"/>
              </w:rPr>
              <w:t>14</w:t>
            </w:r>
            <w:r>
              <w:rPr>
                <w:rFonts w:eastAsia="" w:cs="Times New Roman" w:eastAsiaTheme="minorEastAsia"/>
              </w:rPr>
              <w:t>:00-</w:t>
            </w:r>
          </w:p>
          <w:p>
            <w:pPr>
              <w:pStyle w:val="Normal"/>
              <w:spacing w:lineRule="auto" w:line="240" w:before="0" w:after="0"/>
              <w:rPr>
                <w:rFonts w:eastAsia="" w:cs="Times New Roman" w:eastAsiaTheme="minorEastAsia"/>
              </w:rPr>
            </w:pPr>
            <w:r>
              <w:rPr>
                <w:rFonts w:eastAsia="" w:cs="Times New Roman" w:eastAsiaTheme="minorEastAsia"/>
              </w:rPr>
              <w:t>15:00</w:t>
            </w:r>
          </w:p>
        </w:tc>
        <w:tc>
          <w:tcPr>
            <w:tcW w:w="31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i/>
                <w:i/>
                <w:iCs/>
              </w:rPr>
            </w:pPr>
            <w:r>
              <w:rPr>
                <w:rFonts w:eastAsia="" w:cs="Times New Roman" w:eastAsiaTheme="minorEastAsia"/>
                <w:bCs/>
                <w:i/>
                <w:iCs/>
              </w:rPr>
              <w:t>Обед. Кафе отеля «Регата»</w:t>
            </w:r>
          </w:p>
        </w:tc>
        <w:tc>
          <w:tcPr>
            <w:tcW w:w="2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i/>
                <w:i/>
                <w:iCs/>
              </w:rPr>
            </w:pPr>
            <w:r>
              <w:rPr>
                <w:rFonts w:eastAsia="" w:cs="Times New Roman" w:eastAsiaTheme="minorEastAsia"/>
              </w:rPr>
              <w:t>Обед. Кафе отеля «Регата»</w:t>
            </w:r>
          </w:p>
        </w:tc>
        <w:tc>
          <w:tcPr>
            <w:tcW w:w="2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cs="Times New Roman" w:eastAsiaTheme="minorEastAsia"/>
              </w:rPr>
            </w:pPr>
            <w:r>
              <w:rPr>
                <w:rFonts w:eastAsia="" w:cs="Times New Roman" w:eastAsiaTheme="minorEastAsia"/>
              </w:rPr>
              <w:t>Обед. Кафе отеля «Регата»</w:t>
            </w:r>
          </w:p>
        </w:tc>
      </w:tr>
      <w:tr>
        <w:trPr>
          <w:trHeight w:val="958" w:hRule="atLeast"/>
        </w:trPr>
        <w:tc>
          <w:tcPr>
            <w:tcW w:w="88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cs="Times New Roman" w:eastAsiaTheme="minorEastAsia"/>
              </w:rPr>
            </w:pPr>
            <w:r>
              <w:rPr>
                <w:rFonts w:eastAsia="" w:cs="Times New Roman" w:eastAsiaTheme="minorEastAsia"/>
              </w:rPr>
              <w:t>15:00 – 16:30</w:t>
            </w:r>
          </w:p>
        </w:tc>
        <w:tc>
          <w:tcPr>
            <w:tcW w:w="314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i/>
                <w:i/>
                <w:iCs/>
              </w:rPr>
            </w:pPr>
            <w:r>
              <w:rPr>
                <w:rFonts w:eastAsia="" w:cs="Times New Roman" w:eastAsiaTheme="minorEastAsia"/>
                <w:bCs/>
                <w:i/>
                <w:iCs/>
              </w:rPr>
              <w:t>Взаимодействие проводящих организаций и ВФПС при планировании и проведении Всероссийских и международных соревнований.</w:t>
            </w:r>
          </w:p>
          <w:p>
            <w:pPr>
              <w:pStyle w:val="Normal"/>
              <w:spacing w:lineRule="auto" w:line="240" w:before="0" w:after="0"/>
              <w:rPr>
                <w:bCs/>
                <w:i/>
                <w:i/>
                <w:iCs/>
              </w:rPr>
            </w:pPr>
            <w:r>
              <w:rPr>
                <w:rFonts w:eastAsia="" w:cs="Times New Roman" w:eastAsiaTheme="minorEastAsia"/>
                <w:bCs/>
                <w:i/>
                <w:iCs/>
              </w:rPr>
              <w:t>(Добжицкая Я.В.)</w:t>
            </w:r>
          </w:p>
        </w:tc>
        <w:tc>
          <w:tcPr>
            <w:tcW w:w="246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i/>
                <w:i/>
                <w:iCs/>
              </w:rPr>
            </w:pPr>
            <w:r>
              <w:rPr>
                <w:rFonts w:eastAsia="" w:cs="Times New Roman" w:eastAsiaTheme="minorEastAsia"/>
                <w:bCs/>
                <w:i/>
                <w:iCs/>
              </w:rPr>
              <w:t>Игровой протест</w:t>
            </w:r>
          </w:p>
          <w:p>
            <w:pPr>
              <w:pStyle w:val="Normal"/>
              <w:spacing w:lineRule="auto" w:line="240" w:before="0" w:after="0"/>
              <w:rPr>
                <w:bCs/>
                <w:i/>
                <w:i/>
                <w:iCs/>
              </w:rPr>
            </w:pPr>
            <w:r>
              <w:rPr>
                <w:rFonts w:eastAsia="" w:cs="Times New Roman" w:eastAsiaTheme="minorEastAsia"/>
                <w:bCs/>
                <w:i/>
                <w:iCs/>
              </w:rPr>
              <w:t>(Ильин О.А., Шараев Г.В., Добжицкая Я.В., Деянова А.В.)</w:t>
            </w:r>
          </w:p>
        </w:tc>
        <w:tc>
          <w:tcPr>
            <w:tcW w:w="2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</w:rPr>
            </w:pPr>
            <w:r>
              <w:rPr>
                <w:rFonts w:eastAsia="" w:cs="Times New Roman" w:eastAsiaTheme="minorEastAsia"/>
                <w:bCs/>
              </w:rPr>
              <w:t>Разбор аттестационного теста судей</w:t>
            </w:r>
          </w:p>
          <w:p>
            <w:pPr>
              <w:pStyle w:val="Normal"/>
              <w:spacing w:lineRule="auto" w:line="240" w:before="0" w:after="0"/>
              <w:rPr>
                <w:bCs/>
              </w:rPr>
            </w:pPr>
            <w:r>
              <w:rPr>
                <w:rFonts w:eastAsia="" w:cs="Times New Roman" w:eastAsiaTheme="minorEastAsia"/>
                <w:bCs/>
              </w:rPr>
              <w:t>(Деянова А.В.)</w:t>
            </w:r>
          </w:p>
        </w:tc>
      </w:tr>
      <w:tr>
        <w:trPr>
          <w:trHeight w:val="1010" w:hRule="atLeast"/>
        </w:trPr>
        <w:tc>
          <w:tcPr>
            <w:tcW w:w="88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cs="Times New Roman" w:eastAsiaTheme="minorEastAsia"/>
              </w:rPr>
            </w:pPr>
            <w:r>
              <w:rPr>
                <w:rFonts w:eastAsia="" w:cs="Times New Roman" w:eastAsiaTheme="minorEastAsia"/>
              </w:rPr>
            </w:r>
          </w:p>
        </w:tc>
        <w:tc>
          <w:tcPr>
            <w:tcW w:w="314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cs="Times New Roman" w:eastAsiaTheme="minorEastAsia"/>
                <w:b/>
                <w:b/>
                <w:i/>
                <w:i/>
                <w:iCs/>
              </w:rPr>
            </w:pPr>
            <w:r>
              <w:rPr>
                <w:rFonts w:eastAsia="" w:cs="Times New Roman" w:eastAsiaTheme="minorEastAsia"/>
                <w:b/>
                <w:i/>
                <w:iCs/>
              </w:rPr>
            </w:r>
          </w:p>
        </w:tc>
        <w:tc>
          <w:tcPr>
            <w:tcW w:w="246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cs="Times New Roman" w:eastAsiaTheme="minorEastAsia"/>
                <w:bCs/>
                <w:i/>
                <w:i/>
                <w:iCs/>
              </w:rPr>
            </w:pPr>
            <w:r>
              <w:rPr>
                <w:rFonts w:eastAsia="" w:cs="Times New Roman" w:eastAsiaTheme="minorEastAsia"/>
                <w:bCs/>
                <w:i/>
                <w:iCs/>
              </w:rPr>
            </w:r>
          </w:p>
        </w:tc>
        <w:tc>
          <w:tcPr>
            <w:tcW w:w="2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iCs/>
              </w:rPr>
            </w:pPr>
            <w:r>
              <w:rPr>
                <w:rFonts w:eastAsia="" w:cs="Times New Roman" w:eastAsiaTheme="minorEastAsia"/>
                <w:bCs/>
              </w:rPr>
              <w:t xml:space="preserve">Современный парусный спорт - решения </w:t>
            </w:r>
            <w:r>
              <w:rPr>
                <w:rFonts w:eastAsia="" w:cs="Times New Roman" w:eastAsiaTheme="minorEastAsia"/>
                <w:bCs/>
                <w:lang w:val="en-US"/>
              </w:rPr>
              <w:t>WS</w:t>
            </w:r>
            <w:r>
              <w:rPr>
                <w:rFonts w:eastAsia="" w:cs="Times New Roman" w:eastAsiaTheme="minorEastAsia"/>
                <w:bCs/>
              </w:rPr>
              <w:t xml:space="preserve"> и </w:t>
            </w:r>
            <w:r>
              <w:rPr>
                <w:rFonts w:eastAsia="" w:cs="Times New Roman" w:eastAsiaTheme="minorEastAsia"/>
                <w:bCs/>
                <w:lang w:val="en-US"/>
              </w:rPr>
              <w:t>EUROSAF</w:t>
            </w:r>
            <w:r>
              <w:rPr>
                <w:rFonts w:eastAsia="" w:cs="Times New Roman" w:eastAsiaTheme="minorEastAsia"/>
                <w:bCs/>
              </w:rPr>
              <w:t xml:space="preserve"> (</w:t>
            </w:r>
            <w:r>
              <w:rPr>
                <w:rFonts w:eastAsia="" w:cs="Times New Roman" w:eastAsiaTheme="minorEastAsia"/>
                <w:bCs/>
                <w:i/>
                <w:iCs/>
              </w:rPr>
              <w:t>Ильин О.А., Добжицкая Я.В.)</w:t>
            </w:r>
          </w:p>
        </w:tc>
      </w:tr>
      <w:tr>
        <w:trPr>
          <w:trHeight w:val="599" w:hRule="atLeast"/>
        </w:trPr>
        <w:tc>
          <w:tcPr>
            <w:tcW w:w="8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cs="Times New Roman" w:eastAsiaTheme="minorEastAsia"/>
              </w:rPr>
            </w:pPr>
            <w:r>
              <w:rPr>
                <w:rFonts w:eastAsia="" w:cs="Times New Roman" w:eastAsiaTheme="minorEastAsia"/>
              </w:rPr>
              <w:t>16:30 – 18:00</w:t>
            </w:r>
          </w:p>
        </w:tc>
        <w:tc>
          <w:tcPr>
            <w:tcW w:w="31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i/>
                <w:i/>
                <w:iCs/>
              </w:rPr>
            </w:pPr>
            <w:r>
              <w:rPr>
                <w:rFonts w:eastAsia="" w:cs="Times New Roman" w:eastAsiaTheme="minorEastAsia"/>
                <w:bCs/>
                <w:i/>
                <w:iCs/>
              </w:rPr>
              <w:t>Круглый стол на тему:</w:t>
            </w:r>
          </w:p>
          <w:p>
            <w:pPr>
              <w:pStyle w:val="Normal"/>
              <w:spacing w:lineRule="auto" w:line="240" w:before="0" w:after="0"/>
              <w:rPr>
                <w:bCs/>
                <w:i/>
                <w:i/>
                <w:iCs/>
              </w:rPr>
            </w:pPr>
            <w:r>
              <w:rPr>
                <w:rFonts w:eastAsia="" w:cs="Times New Roman" w:eastAsiaTheme="minorEastAsia"/>
                <w:bCs/>
                <w:i/>
                <w:iCs/>
              </w:rPr>
              <w:t>Современные проблемы взаимодействия ВФПС с Региональными ФПС и разбор решений проблем в регионах. (Соболев П.А., Садыков А.Р.)</w:t>
            </w:r>
          </w:p>
        </w:tc>
        <w:tc>
          <w:tcPr>
            <w:tcW w:w="2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i/>
                <w:i/>
              </w:rPr>
            </w:pPr>
            <w:r>
              <w:rPr>
                <w:rFonts w:eastAsia="" w:cs="Times New Roman" w:eastAsiaTheme="minorEastAsia"/>
                <w:i/>
              </w:rPr>
              <w:t>Командные гонки – основы, документация</w:t>
            </w:r>
          </w:p>
          <w:p>
            <w:pPr>
              <w:pStyle w:val="Normal"/>
              <w:spacing w:lineRule="auto" w:line="240" w:before="0" w:after="0"/>
              <w:rPr>
                <w:i/>
                <w:i/>
              </w:rPr>
            </w:pPr>
            <w:r>
              <w:rPr>
                <w:rFonts w:eastAsia="" w:cs="Times New Roman" w:eastAsiaTheme="minorEastAsia"/>
                <w:bCs/>
                <w:i/>
                <w:iCs/>
              </w:rPr>
              <w:t>(Деянова А.В.)</w:t>
            </w:r>
          </w:p>
          <w:p>
            <w:pPr>
              <w:pStyle w:val="Normal"/>
              <w:spacing w:lineRule="auto" w:line="240" w:before="0" w:after="0"/>
              <w:rPr>
                <w:i/>
                <w:i/>
              </w:rPr>
            </w:pPr>
            <w:r>
              <w:rPr>
                <w:rFonts w:eastAsia="" w:cs="Times New Roman" w:eastAsiaTheme="minorEastAsia"/>
                <w:i/>
              </w:rPr>
              <w:t>16:30-17:10</w:t>
            </w:r>
          </w:p>
          <w:p>
            <w:pPr>
              <w:pStyle w:val="Normal"/>
              <w:spacing w:lineRule="auto" w:line="240" w:before="0" w:after="0"/>
              <w:rPr>
                <w:rFonts w:eastAsia="" w:cs="Times New Roman" w:eastAsiaTheme="minorEastAsia"/>
                <w:i/>
                <w:i/>
              </w:rPr>
            </w:pPr>
            <w:r>
              <w:rPr>
                <w:rFonts w:eastAsia="" w:cs="Times New Roman" w:eastAsiaTheme="minorEastAsia"/>
                <w:i/>
              </w:rPr>
            </w:r>
          </w:p>
        </w:tc>
        <w:tc>
          <w:tcPr>
            <w:tcW w:w="2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" w:cs="Times New Roman" w:eastAsiaTheme="minorEastAsia"/>
                <w:b/>
                <w:bCs/>
                <w:iCs/>
              </w:rPr>
              <w:t xml:space="preserve">Закрытие </w:t>
            </w:r>
            <w:r>
              <w:rPr>
                <w:rFonts w:eastAsia="" w:cs="Times New Roman" w:eastAsiaTheme="minorEastAsia"/>
                <w:b/>
                <w:bCs/>
                <w:iCs/>
              </w:rPr>
              <w:t>форума</w:t>
            </w:r>
          </w:p>
        </w:tc>
      </w:tr>
      <w:tr>
        <w:trPr>
          <w:trHeight w:val="1403" w:hRule="atLeast"/>
        </w:trPr>
        <w:tc>
          <w:tcPr>
            <w:tcW w:w="8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cs="Times New Roman" w:eastAsiaTheme="minorEastAsia"/>
              </w:rPr>
            </w:pPr>
            <w:r>
              <w:rPr>
                <w:rFonts w:eastAsia="" w:cs="Times New Roman" w:eastAsiaTheme="minorEastAsia"/>
              </w:rPr>
              <w:t>18:00 – 19:00</w:t>
            </w:r>
          </w:p>
        </w:tc>
        <w:tc>
          <w:tcPr>
            <w:tcW w:w="31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i/>
                <w:i/>
                <w:iCs/>
              </w:rPr>
            </w:pPr>
            <w:r>
              <w:rPr>
                <w:rFonts w:eastAsia="" w:cs="Times New Roman" w:eastAsiaTheme="minorEastAsia"/>
                <w:bCs/>
                <w:i/>
                <w:iCs/>
              </w:rPr>
              <w:t>Презентация проекта с использованием гранта «Туристическая лоция Ульяновской области».     (Рачков С.)</w:t>
            </w:r>
          </w:p>
        </w:tc>
        <w:tc>
          <w:tcPr>
            <w:tcW w:w="2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i/>
                <w:i/>
              </w:rPr>
            </w:pPr>
            <w:r>
              <w:rPr>
                <w:rFonts w:eastAsia="" w:cs="Times New Roman" w:eastAsiaTheme="minorEastAsia"/>
                <w:bCs/>
                <w:i/>
                <w:iCs/>
              </w:rPr>
              <w:t>17:10-19:10 Аттестационный тест судей (Деянова А.В.)</w:t>
            </w:r>
          </w:p>
          <w:p>
            <w:pPr>
              <w:pStyle w:val="Normal"/>
              <w:spacing w:lineRule="auto" w:line="240" w:before="0" w:after="0"/>
              <w:rPr>
                <w:rFonts w:eastAsia="" w:cs="Times New Roman" w:eastAsiaTheme="minorEastAsia"/>
                <w:i/>
                <w:i/>
              </w:rPr>
            </w:pPr>
            <w:r>
              <w:rPr>
                <w:rFonts w:eastAsia="" w:cs="Times New Roman" w:eastAsiaTheme="minorEastAsia"/>
                <w:i/>
              </w:rPr>
            </w:r>
          </w:p>
        </w:tc>
        <w:tc>
          <w:tcPr>
            <w:tcW w:w="2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cs="Times New Roman" w:eastAsiaTheme="minorEastAsia"/>
                <w:b/>
                <w:b/>
                <w:bCs/>
                <w:iCs/>
              </w:rPr>
            </w:pPr>
            <w:r>
              <w:rPr>
                <w:rFonts w:eastAsia="" w:cs="Times New Roman" w:eastAsiaTheme="minorEastAsia"/>
                <w:b/>
                <w:bCs/>
                <w:iCs/>
              </w:rPr>
            </w:r>
          </w:p>
        </w:tc>
      </w:tr>
      <w:tr>
        <w:trPr>
          <w:trHeight w:val="460" w:hRule="atLeast"/>
        </w:trPr>
        <w:tc>
          <w:tcPr>
            <w:tcW w:w="8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cs="Times New Roman" w:eastAsiaTheme="minorEastAsia"/>
              </w:rPr>
            </w:pPr>
            <w:r>
              <w:rPr>
                <w:rFonts w:eastAsia="" w:cs="Times New Roman" w:eastAsiaTheme="minorEastAsia"/>
              </w:rPr>
            </w:r>
          </w:p>
        </w:tc>
        <w:tc>
          <w:tcPr>
            <w:tcW w:w="31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cs="Times New Roman" w:eastAsiaTheme="minorEastAsia"/>
                <w:bCs/>
                <w:i/>
                <w:i/>
                <w:iCs/>
              </w:rPr>
            </w:pPr>
            <w:r>
              <w:rPr>
                <w:rFonts w:eastAsia="" w:cs="Times New Roman" w:eastAsiaTheme="minorEastAsia"/>
                <w:bCs/>
                <w:i/>
                <w:iCs/>
              </w:rPr>
            </w:r>
          </w:p>
        </w:tc>
        <w:tc>
          <w:tcPr>
            <w:tcW w:w="2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i/>
                <w:i/>
                <w:iCs/>
              </w:rPr>
            </w:pPr>
            <w:r>
              <w:rPr>
                <w:rFonts w:eastAsia="" w:cs="Times New Roman" w:eastAsiaTheme="minorEastAsia"/>
                <w:i/>
              </w:rPr>
              <w:t>19:30 Экскурсия по ночной Казани</w:t>
            </w:r>
          </w:p>
        </w:tc>
        <w:tc>
          <w:tcPr>
            <w:tcW w:w="2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cs="Times New Roman" w:eastAsiaTheme="minorEastAsia"/>
                <w:b/>
                <w:b/>
                <w:bCs/>
                <w:iCs/>
              </w:rPr>
            </w:pPr>
            <w:r>
              <w:rPr>
                <w:rFonts w:eastAsia="" w:cs="Times New Roman" w:eastAsiaTheme="minorEastAsia"/>
                <w:b/>
                <w:bCs/>
                <w:iCs/>
              </w:rPr>
            </w:r>
          </w:p>
        </w:tc>
      </w:tr>
    </w:tbl>
    <w:p>
      <w:pPr>
        <w:pStyle w:val="Normal"/>
        <w:spacing w:lineRule="auto" w:line="360" w:before="0" w:after="0"/>
        <w:jc w:val="center"/>
        <w:rPr/>
      </w:pPr>
      <w:r>
        <w:rPr>
          <w:b/>
        </w:rPr>
        <w:t>ПРЕДСТАВИТЕЛЕЙ РЕГИОНАЛЬНЫХ ФЕДЕРАЦИЙ, ОРГАНИЗАТОРОВ СОРЕВНОВАНИЙ И СПОРТИВНЫХ СУДЕЙ   12 - 14 февраля 2021  г. Казань</w:t>
      </w:r>
    </w:p>
    <w:sectPr>
      <w:type w:val="nextPage"/>
      <w:pgSz w:w="11906" w:h="16838"/>
      <w:pgMar w:left="1701" w:right="850" w:header="0" w:top="426" w:footer="0" w:bottom="56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b621c"/>
    <w:pPr>
      <w:widowControl/>
      <w:bidi w:val="0"/>
      <w:spacing w:lineRule="auto" w:line="252" w:before="0" w:after="160"/>
      <w:jc w:val="left"/>
    </w:pPr>
    <w:rPr>
      <w:rFonts w:ascii="Calibri" w:hAnsi="Calibri" w:eastAsia="" w:cs="Times New Roman" w:eastAsiaTheme="minorEastAsia"/>
      <w:color w:val="00000A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f20238"/>
    <w:rPr>
      <w:rFonts w:ascii="Segoe UI" w:hAnsi="Segoe UI" w:eastAsia="" w:cs="Segoe UI" w:eastAsiaTheme="minorEastAsia"/>
      <w:sz w:val="18"/>
      <w:szCs w:val="18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2023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b621c"/>
    <w:pPr>
      <w:spacing w:after="0" w:line="240" w:lineRule="auto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2D549-4A4E-410A-B60A-3AB7971C3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LibreOffice/6.0.1.1$Linux_x86 LibreOffice_project/60bfb1526849283ce2491346ed2aa51c465abfe6</Application>
  <Pages>2</Pages>
  <Words>251</Words>
  <Characters>1734</Characters>
  <CharactersWithSpaces>1950</CharactersWithSpaces>
  <Paragraphs>54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2021-01-29T09:08:00Z</dcterms:created>
  <dc:creator>Оливия</dc:creator>
  <dc:description/>
  <dc:language>ru-RU</dc:language>
  <cp:lastModifiedBy/>
  <cp:lastPrinted>2021-01-28T08:40:00Z</cp:lastPrinted>
  <dcterms:modified xsi:type="dcterms:W3CDTF">2021-02-03T16:57:27Z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